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24"/>
        </w:rPr>
      </w:pPr>
      <w:bookmarkStart w:id="0" w:name="OLE_LINK23"/>
      <w:bookmarkStart w:id="1" w:name="OLE_LINK24"/>
      <w:r>
        <w:rPr>
          <w:rFonts w:hint="eastAsia"/>
          <w:b/>
          <w:sz w:val="32"/>
          <w:szCs w:val="24"/>
        </w:rPr>
        <w:t>LNF Q200帮助</w:t>
      </w:r>
      <w:bookmarkStart w:id="2" w:name="OLE_LINK1"/>
      <w:bookmarkStart w:id="3" w:name="OLE_LINK2"/>
      <w:r>
        <w:rPr>
          <w:b/>
          <w:sz w:val="32"/>
          <w:szCs w:val="24"/>
        </w:rPr>
        <w:t>辛克莱炼油厂</w:t>
      </w:r>
      <w:bookmarkEnd w:id="2"/>
      <w:bookmarkEnd w:id="3"/>
      <w:r>
        <w:rPr>
          <w:rFonts w:hint="eastAsia"/>
          <w:b/>
          <w:sz w:val="32"/>
          <w:szCs w:val="24"/>
        </w:rPr>
        <w:t>（</w:t>
      </w:r>
      <w:r>
        <w:rPr>
          <w:b/>
          <w:sz w:val="32"/>
          <w:szCs w:val="24"/>
        </w:rPr>
        <w:t>Sinclair</w:t>
      </w:r>
      <w:r>
        <w:rPr>
          <w:rFonts w:hint="eastAsia"/>
          <w:b/>
          <w:sz w:val="32"/>
          <w:szCs w:val="24"/>
        </w:rPr>
        <w:t>）避免泵失效</w:t>
      </w:r>
    </w:p>
    <w:p>
      <w:pPr>
        <w:rPr>
          <w:rFonts w:hint="eastAsia" w:ascii="ˎ̥" w:hAnsi="ˎ̥"/>
          <w:b/>
          <w:color w:val="000000"/>
          <w:sz w:val="44"/>
          <w:szCs w:val="44"/>
        </w:rPr>
      </w:pPr>
    </w:p>
    <w:p>
      <w:pPr>
        <w:ind w:firstLine="560" w:firstLineChars="200"/>
        <w:rPr>
          <w:rFonts w:hint="eastAsia"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辛克莱炼油厂</w:t>
      </w:r>
      <w:r>
        <w:rPr>
          <w:rFonts w:hint="eastAsia" w:ascii="ˎ̥" w:hAnsi="ˎ̥"/>
          <w:color w:val="000000"/>
          <w:sz w:val="28"/>
          <w:szCs w:val="28"/>
        </w:rPr>
        <w:t>购买LNF Q200主要对厂内800多台设备进行污染度控制。他们发现，</w:t>
      </w:r>
      <w:r>
        <w:rPr>
          <w:rFonts w:hint="eastAsia" w:ascii="ˎ̥" w:hAnsi="ˎ̥"/>
          <w:b/>
          <w:sz w:val="28"/>
          <w:szCs w:val="28"/>
        </w:rPr>
        <w:t>一些泵清洁度结果没有问题，但磨损分类中接触（滑动）磨损数量异常，</w:t>
      </w:r>
      <w:r>
        <w:rPr>
          <w:rFonts w:hint="eastAsia" w:ascii="ˎ̥" w:hAnsi="ˎ̥"/>
          <w:color w:val="000000"/>
          <w:sz w:val="28"/>
          <w:szCs w:val="28"/>
        </w:rPr>
        <w:t>拆机后发现，这些泵出现异常磨损，初步判断，是由于</w:t>
      </w:r>
      <w:r>
        <w:rPr>
          <w:rFonts w:hint="eastAsia" w:ascii="ˎ̥" w:hAnsi="ˎ̥"/>
          <w:b/>
          <w:sz w:val="28"/>
          <w:szCs w:val="28"/>
        </w:rPr>
        <w:t>润滑油承载力不足</w:t>
      </w:r>
      <w:r>
        <w:rPr>
          <w:rFonts w:hint="eastAsia" w:ascii="ˎ̥" w:hAnsi="ˎ̥"/>
          <w:color w:val="000000"/>
          <w:sz w:val="28"/>
          <w:szCs w:val="28"/>
        </w:rPr>
        <w:t>，增加泵油的粘度后，润滑油中的滑动\接触磨损颗粒几乎消失，降低了泵失效的风险。</w:t>
      </w:r>
    </w:p>
    <w:p>
      <w:pPr>
        <w:rPr>
          <w:rFonts w:hint="eastAsia" w:ascii="ˎ̥" w:hAnsi="ˎ̥"/>
          <w:color w:val="000000"/>
          <w:sz w:val="28"/>
          <w:szCs w:val="28"/>
        </w:rPr>
      </w:pP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齿轮箱</w:t>
      </w:r>
      <w:r>
        <w:rPr>
          <w:rFonts w:hint="eastAsia"/>
          <w:b/>
          <w:sz w:val="32"/>
          <w:szCs w:val="24"/>
        </w:rPr>
        <w:t>LNF Q200</w:t>
      </w:r>
      <w:r>
        <w:rPr>
          <w:rFonts w:hint="eastAsia"/>
          <w:b/>
          <w:sz w:val="28"/>
          <w:szCs w:val="24"/>
        </w:rPr>
        <w:t>失效测试</w:t>
      </w:r>
    </w:p>
    <w:p>
      <w:pPr>
        <w:ind w:firstLine="560" w:firstLineChars="200"/>
        <w:rPr>
          <w:rFonts w:ascii="ˎ̥" w:hAnsi="ˎ̥"/>
          <w:color w:val="000000"/>
          <w:sz w:val="28"/>
          <w:szCs w:val="28"/>
        </w:rPr>
      </w:pPr>
      <w:bookmarkStart w:id="4" w:name="OLE_LINK20"/>
      <w:bookmarkStart w:id="5" w:name="OLE_LINK19"/>
      <w:r>
        <w:rPr>
          <w:rFonts w:hint="eastAsia" w:ascii="ˎ̥" w:hAnsi="ˎ̥"/>
          <w:color w:val="000000"/>
          <w:sz w:val="28"/>
          <w:szCs w:val="28"/>
        </w:rPr>
        <w:t>宾夕法尼亚州立大学在机械诊断试验台（</w:t>
      </w:r>
      <w:r>
        <w:rPr>
          <w:rFonts w:ascii="ˎ̥" w:hAnsi="ˎ̥"/>
          <w:color w:val="000000"/>
          <w:sz w:val="28"/>
          <w:szCs w:val="28"/>
        </w:rPr>
        <w:t>MDTB</w:t>
      </w:r>
      <w:r>
        <w:rPr>
          <w:rFonts w:hint="eastAsia" w:ascii="ˎ̥" w:hAnsi="ˎ̥"/>
          <w:color w:val="000000"/>
          <w:sz w:val="28"/>
          <w:szCs w:val="28"/>
        </w:rPr>
        <w:t>）上对单级减速齿轮箱进行失效测试。齿轮箱在额定载荷下运转</w:t>
      </w:r>
      <w:r>
        <w:rPr>
          <w:rFonts w:ascii="ˎ̥" w:hAnsi="ˎ̥"/>
          <w:color w:val="000000"/>
          <w:sz w:val="28"/>
          <w:szCs w:val="28"/>
        </w:rPr>
        <w:t>4</w:t>
      </w:r>
      <w:r>
        <w:rPr>
          <w:rFonts w:hint="eastAsia" w:ascii="ˎ̥" w:hAnsi="ˎ̥"/>
          <w:color w:val="000000"/>
          <w:sz w:val="28"/>
          <w:szCs w:val="28"/>
        </w:rPr>
        <w:t>天，使被测齿轮箱从磨合期进入正常磨损期。然后在</w:t>
      </w:r>
      <w:r>
        <w:rPr>
          <w:rFonts w:ascii="ˎ̥" w:hAnsi="ˎ̥"/>
          <w:color w:val="000000"/>
          <w:sz w:val="28"/>
          <w:szCs w:val="28"/>
        </w:rPr>
        <w:t>3</w:t>
      </w:r>
      <w:r>
        <w:rPr>
          <w:rFonts w:hint="eastAsia" w:ascii="ˎ̥" w:hAnsi="ˎ̥"/>
          <w:color w:val="000000"/>
          <w:sz w:val="28"/>
          <w:szCs w:val="28"/>
        </w:rPr>
        <w:t>倍额定扭矩力下继续运行，直至齿轮箱失效。在此过程中，每个两小时从齿轮箱进行取样测试，并对结果进行趋势和分类分析。</w:t>
      </w:r>
      <w:r>
        <w:rPr>
          <w:rFonts w:ascii="ˎ̥" w:hAnsi="ˎ̥"/>
          <w:color w:val="000000"/>
          <w:sz w:val="28"/>
          <w:szCs w:val="28"/>
        </w:rPr>
        <w:t xml:space="preserve"> </w:t>
      </w:r>
    </w:p>
    <w:p>
      <w:pPr>
        <w:rPr>
          <w:rFonts w:hint="eastAsia" w:ascii="ˎ̥" w:hAnsi="ˎ̥"/>
          <w:color w:val="000000"/>
          <w:sz w:val="28"/>
          <w:szCs w:val="28"/>
        </w:rPr>
      </w:pPr>
    </w:p>
    <w:p>
      <w:pPr>
        <w:ind w:firstLine="562" w:firstLineChars="200"/>
        <w:rPr>
          <w:rFonts w:ascii="ˎ̥" w:hAnsi="ˎ̥"/>
          <w:b/>
          <w:color w:val="000000"/>
          <w:sz w:val="28"/>
          <w:szCs w:val="28"/>
        </w:rPr>
      </w:pPr>
      <w:r>
        <w:rPr>
          <w:rFonts w:hint="eastAsia" w:ascii="ˎ̥" w:hAnsi="ˎ̥"/>
          <w:b/>
          <w:color w:val="000000"/>
          <w:sz w:val="28"/>
          <w:szCs w:val="28"/>
        </w:rPr>
        <w:t>由颗粒总数分布图可以看出，磨合期结束后，磨粒的产生速度逐渐小于磨粒的消亡速度，</w:t>
      </w:r>
      <w:r>
        <w:rPr>
          <w:rFonts w:ascii="ˎ̥" w:hAnsi="ˎ̥"/>
          <w:b/>
          <w:color w:val="000000"/>
          <w:sz w:val="28"/>
          <w:szCs w:val="28"/>
        </w:rPr>
        <w:t xml:space="preserve"> </w:t>
      </w:r>
      <w:r>
        <w:rPr>
          <w:rFonts w:hint="eastAsia" w:ascii="ˎ̥" w:hAnsi="ˎ̥"/>
          <w:b/>
          <w:color w:val="000000"/>
          <w:sz w:val="28"/>
          <w:szCs w:val="28"/>
        </w:rPr>
        <w:t>所以总的颗粒数呈下降趋势。</w:t>
      </w:r>
      <w:r>
        <w:rPr>
          <w:rFonts w:ascii="ˎ̥" w:hAnsi="ˎ̥"/>
          <w:b/>
          <w:color w:val="000000"/>
          <w:sz w:val="28"/>
          <w:szCs w:val="28"/>
        </w:rPr>
        <w:t xml:space="preserve"> </w:t>
      </w:r>
      <w:r>
        <w:rPr>
          <w:rFonts w:hint="eastAsia" w:ascii="ˎ̥" w:hAnsi="ˎ̥"/>
          <w:b/>
          <w:color w:val="000000"/>
          <w:sz w:val="28"/>
          <w:szCs w:val="28"/>
        </w:rPr>
        <w:t>在严重过载条件下，切削磨损及接触磨损变化不大</w:t>
      </w:r>
      <w:r>
        <w:rPr>
          <w:rFonts w:ascii="ˎ̥" w:hAnsi="ˎ̥"/>
          <w:b/>
          <w:color w:val="000000"/>
          <w:sz w:val="28"/>
          <w:szCs w:val="28"/>
        </w:rPr>
        <w:t xml:space="preserve">, </w:t>
      </w:r>
      <w:r>
        <w:rPr>
          <w:rFonts w:hint="eastAsia" w:ascii="ˎ̥" w:hAnsi="ˎ̥"/>
          <w:b/>
          <w:color w:val="000000"/>
          <w:sz w:val="28"/>
          <w:szCs w:val="28"/>
        </w:rPr>
        <w:t>但疲劳磨损现象非常严重，呈明显上升趋势。</w:t>
      </w:r>
      <w:r>
        <w:rPr>
          <w:rFonts w:ascii="ˎ̥" w:hAnsi="ˎ̥"/>
          <w:b/>
          <w:color w:val="000000"/>
          <w:sz w:val="28"/>
          <w:szCs w:val="28"/>
        </w:rPr>
        <w:t xml:space="preserve"> </w:t>
      </w:r>
    </w:p>
    <w:p>
      <w:pPr>
        <w:ind w:firstLine="360" w:firstLineChars="150"/>
        <w:rPr>
          <w:sz w:val="24"/>
          <w:szCs w:val="24"/>
        </w:rPr>
      </w:pPr>
    </w:p>
    <w:p>
      <w:pPr>
        <w:ind w:firstLine="2310" w:firstLineChars="1100"/>
        <w:rPr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123825</wp:posOffset>
            </wp:positionV>
            <wp:extent cx="4000500" cy="2970530"/>
            <wp:effectExtent l="19050" t="19050" r="19050" b="20320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705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2310" w:firstLineChars="1100"/>
        <w:rPr>
          <w:szCs w:val="21"/>
        </w:rPr>
      </w:pPr>
    </w:p>
    <w:p>
      <w:pPr>
        <w:ind w:firstLine="2310" w:firstLineChars="1100"/>
        <w:rPr>
          <w:szCs w:val="21"/>
        </w:rPr>
      </w:pPr>
    </w:p>
    <w:p>
      <w:pPr>
        <w:ind w:firstLine="2310" w:firstLineChars="1100"/>
        <w:rPr>
          <w:szCs w:val="21"/>
        </w:rPr>
      </w:pPr>
    </w:p>
    <w:p>
      <w:pPr>
        <w:ind w:firstLine="2310" w:firstLineChars="1100"/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     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Cs w:val="21"/>
        </w:rPr>
        <w:t>齿轮箱油不同磨粒分布图</w:t>
      </w:r>
      <w:bookmarkEnd w:id="0"/>
      <w:bookmarkEnd w:id="1"/>
      <w:bookmarkEnd w:id="4"/>
      <w:bookmarkEnd w:id="5"/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061"/>
    <w:rsid w:val="00213AB1"/>
    <w:rsid w:val="00221061"/>
    <w:rsid w:val="00543BB9"/>
    <w:rsid w:val="005A1256"/>
    <w:rsid w:val="006073F0"/>
    <w:rsid w:val="006C0A90"/>
    <w:rsid w:val="008977DB"/>
    <w:rsid w:val="00CC45B0"/>
    <w:rsid w:val="00CE1049"/>
    <w:rsid w:val="00E37B34"/>
    <w:rsid w:val="00FB123C"/>
    <w:rsid w:val="264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spacing w:line="240" w:lineRule="auto"/>
      <w:jc w:val="left"/>
      <w:outlineLvl w:val="0"/>
    </w:pPr>
    <w:rPr>
      <w:rFonts w:eastAsia="仿宋"/>
      <w:b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eastAsia="仿宋"/>
      <w:b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86</TotalTime>
  <ScaleCrop>false</ScaleCrop>
  <LinksUpToDate>false</LinksUpToDate>
  <CharactersWithSpaces>460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2014-11-17T06:19:00Z</dcterms:created>
  <dc:creator>think</dc:creator>
  <cp:lastModifiedBy>lenovo</cp:lastModifiedBy>
  <dcterms:modified xsi:type="dcterms:W3CDTF">2020-06-19T06:08:41Z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