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工业用油现场油液监测</w:t>
      </w:r>
    </w:p>
    <w:p>
      <w:pPr>
        <w:jc w:val="center"/>
      </w:pPr>
    </w:p>
    <w:p>
      <w:pPr>
        <w:spacing w:line="360" w:lineRule="auto"/>
      </w:pPr>
      <w:r>
        <w:rPr>
          <w:rFonts w:hint="eastAsia"/>
        </w:rPr>
        <w:t xml:space="preserve">    对工业生产和安全有重大影响的设备，不仅要避免严重停机事故，而且希望能够通过油液检测防止失效发生、延长元件寿命。现场检测和实验室检测相结合，能够更好的保护设备，防止异常发生。</w:t>
      </w:r>
    </w:p>
    <w:p>
      <w:pPr>
        <w:spacing w:line="360" w:lineRule="auto"/>
      </w:pPr>
      <w:r>
        <w:rPr>
          <w:rFonts w:hint="eastAsia"/>
        </w:rPr>
        <w:t xml:space="preserve">    根据已有文献、以及广大制造商和使用者的调查发现，工业用油的总酸值、粘度、水分、氧化值最能反应工业用油的状态。以下是斯派超科技公司研发的适用于现场油液检测的手持式设备：</w:t>
      </w:r>
    </w:p>
    <w:p>
      <w:pPr>
        <w:pStyle w:val="11"/>
        <w:numPr>
          <w:ilvl w:val="0"/>
          <w:numId w:val="1"/>
        </w:numPr>
        <w:spacing w:before="0" w:beforeAutospacing="0" w:after="0" w:afterAutospacing="0" w:line="360" w:lineRule="auto"/>
        <w:jc w:val="both"/>
        <w:rPr>
          <w:b/>
          <w:bCs/>
        </w:rPr>
      </w:pPr>
      <w:r>
        <w:rPr>
          <w:rFonts w:hint="eastAsia"/>
          <w:b/>
          <w:bCs/>
        </w:rPr>
        <w:drawing>
          <wp:anchor distT="0" distB="0" distL="114300" distR="114300" simplePos="0" relativeHeight="251655168" behindDoc="1" locked="0" layoutInCell="1" allowOverlap="1">
            <wp:simplePos x="0" y="0"/>
            <wp:positionH relativeFrom="column">
              <wp:posOffset>4105275</wp:posOffset>
            </wp:positionH>
            <wp:positionV relativeFrom="paragraph">
              <wp:posOffset>106680</wp:posOffset>
            </wp:positionV>
            <wp:extent cx="1546860" cy="1466850"/>
            <wp:effectExtent l="19050" t="19050" r="15240" b="19050"/>
            <wp:wrapTight wrapText="bothSides">
              <wp:wrapPolygon>
                <wp:start x="-266" y="-281"/>
                <wp:lineTo x="-266" y="21881"/>
                <wp:lineTo x="21813" y="21881"/>
                <wp:lineTo x="21813" y="-281"/>
                <wp:lineTo x="-266" y="-281"/>
              </wp:wrapPolygon>
            </wp:wrapTight>
            <wp:docPr id="7" name="图片 5" descr="FLSC1000 Fluidscan Q1000 Phot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FLSC1000 Fluidscan Q1000 Photo-3.png"/>
                    <pic:cNvPicPr>
                      <a:picLocks noChangeAspect="1" noChangeArrowheads="1"/>
                    </pic:cNvPicPr>
                  </pic:nvPicPr>
                  <pic:blipFill>
                    <a:blip r:embed="rId4" cstate="print"/>
                    <a:srcRect/>
                    <a:stretch>
                      <a:fillRect/>
                    </a:stretch>
                  </pic:blipFill>
                  <pic:spPr>
                    <a:xfrm>
                      <a:off x="0" y="0"/>
                      <a:ext cx="1546860" cy="1466850"/>
                    </a:xfrm>
                    <a:prstGeom prst="rect">
                      <a:avLst/>
                    </a:prstGeom>
                    <a:noFill/>
                    <a:ln w="3175">
                      <a:solidFill>
                        <a:srgbClr val="000000"/>
                      </a:solidFill>
                      <a:miter lim="800000"/>
                      <a:headEnd/>
                      <a:tailEnd/>
                    </a:ln>
                  </pic:spPr>
                </pic:pic>
              </a:graphicData>
            </a:graphic>
          </wp:anchor>
        </w:drawing>
      </w:r>
      <w:r>
        <w:rPr>
          <w:rFonts w:hint="eastAsia"/>
          <w:b/>
          <w:bCs/>
        </w:rPr>
        <w:t>Q1000手持式油液状态分析仪</w:t>
      </w:r>
    </w:p>
    <w:p>
      <w:pPr>
        <w:pStyle w:val="11"/>
        <w:spacing w:before="0" w:beforeAutospacing="0" w:after="0" w:afterAutospacing="0" w:line="360" w:lineRule="auto"/>
      </w:pPr>
      <w:r>
        <w:rPr>
          <w:rFonts w:hint="eastAsia"/>
          <w:b/>
          <w:bCs/>
        </w:rPr>
        <w:t>检测项目：</w:t>
      </w:r>
      <w:r>
        <w:rPr>
          <w:rFonts w:hint="eastAsia"/>
        </w:rPr>
        <w:t>能检测润滑油的总酸值、水分、氧化值等。</w:t>
      </w:r>
    </w:p>
    <w:p>
      <w:pPr>
        <w:spacing w:line="360" w:lineRule="auto"/>
      </w:pPr>
      <w:r>
        <w:rPr>
          <w:rFonts w:hint="eastAsia"/>
          <w:b/>
          <w:bCs/>
        </w:rPr>
        <w:t>产品特点：</w:t>
      </w:r>
      <w:r>
        <w:rPr>
          <w:rFonts w:hint="eastAsia"/>
        </w:rPr>
        <w:t>斯派超与美国海军联合研发，不需使用</w:t>
      </w:r>
      <w:r>
        <w:rPr>
          <w:rFonts w:hint="eastAsia"/>
          <w:b/>
          <w:bCs/>
        </w:rPr>
        <w:t>溶剂</w:t>
      </w:r>
      <w:r>
        <w:rPr>
          <w:rFonts w:hint="eastAsia"/>
        </w:rPr>
        <w:t>、检测</w:t>
      </w:r>
      <w:r>
        <w:rPr>
          <w:rFonts w:hint="eastAsia"/>
          <w:b/>
          <w:bCs/>
        </w:rPr>
        <w:t>速度</w:t>
      </w:r>
      <w:r>
        <w:rPr>
          <w:rFonts w:hint="eastAsia"/>
        </w:rPr>
        <w:t>快(约1分钟)，所需油样少（1-2滴），</w:t>
      </w:r>
      <w:r>
        <w:rPr>
          <w:rFonts w:hint="eastAsia"/>
          <w:b/>
          <w:bCs/>
        </w:rPr>
        <w:t>结果精准</w:t>
      </w:r>
      <w:r>
        <w:rPr>
          <w:rFonts w:hint="eastAsia"/>
        </w:rPr>
        <w:t>、操作</w:t>
      </w:r>
      <w:r>
        <w:rPr>
          <w:rFonts w:hint="eastAsia"/>
          <w:b/>
          <w:bCs/>
        </w:rPr>
        <w:t>简便</w:t>
      </w:r>
      <w:r>
        <w:rPr>
          <w:rFonts w:hint="eastAsia"/>
        </w:rPr>
        <w:t>、</w:t>
      </w:r>
      <w:r>
        <w:rPr>
          <w:rFonts w:hint="eastAsia"/>
          <w:b/>
          <w:bCs/>
        </w:rPr>
        <w:t>锂电池</w:t>
      </w:r>
      <w:r>
        <w:rPr>
          <w:rFonts w:hint="eastAsia"/>
        </w:rPr>
        <w:t>供电，自设警报线，结果清晰明了。 </w:t>
      </w:r>
    </w:p>
    <w:p>
      <w:pPr>
        <w:spacing w:line="360" w:lineRule="auto"/>
      </w:pPr>
      <w:r>
        <w:drawing>
          <wp:inline distT="0" distB="0" distL="0" distR="0">
            <wp:extent cx="2598420" cy="259080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747" cy="2590800"/>
                    </a:xfrm>
                    <a:prstGeom prst="rect">
                      <a:avLst/>
                    </a:prstGeom>
                  </pic:spPr>
                </pic:pic>
              </a:graphicData>
            </a:graphic>
          </wp:inline>
        </w:drawing>
      </w:r>
    </w:p>
    <w:p>
      <w:pPr>
        <w:spacing w:line="360" w:lineRule="auto"/>
        <w:rPr>
          <w:b/>
          <w:bCs/>
          <w:sz w:val="21"/>
          <w:szCs w:val="21"/>
        </w:rPr>
      </w:pPr>
      <w:r>
        <w:rPr>
          <w:rFonts w:hint="eastAsia"/>
          <w:b/>
          <w:bCs/>
          <w:sz w:val="21"/>
          <w:szCs w:val="21"/>
        </w:rPr>
        <w:t>（雪佛龙齿轮油，指标依次为氧化值、总酸值、水分）</w:t>
      </w:r>
    </w:p>
    <w:p>
      <w:pPr>
        <w:pStyle w:val="11"/>
        <w:numPr>
          <w:ilvl w:val="0"/>
          <w:numId w:val="1"/>
        </w:numPr>
        <w:spacing w:before="0" w:beforeAutospacing="0" w:after="0" w:afterAutospacing="0" w:line="360" w:lineRule="auto"/>
        <w:jc w:val="both"/>
        <w:rPr>
          <w:b/>
          <w:bCs/>
        </w:rPr>
      </w:pPr>
      <w:r>
        <w:rPr>
          <w:rFonts w:hint="eastAsia"/>
          <w:b/>
          <w:bCs/>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215265</wp:posOffset>
            </wp:positionV>
            <wp:extent cx="2428875" cy="2076450"/>
            <wp:effectExtent l="19050" t="0" r="9525" b="0"/>
            <wp:wrapTight wrapText="bothSides">
              <wp:wrapPolygon>
                <wp:start x="-169" y="0"/>
                <wp:lineTo x="-169" y="21402"/>
                <wp:lineTo x="21685" y="21402"/>
                <wp:lineTo x="21685" y="0"/>
                <wp:lineTo x="-169" y="0"/>
              </wp:wrapPolygon>
            </wp:wrapTight>
            <wp:docPr id="3" name="图片 8" descr="Spectro_Q3000_Closed_64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Spectro_Q3000_Closed_6426.tif"/>
                    <pic:cNvPicPr>
                      <a:picLocks noChangeAspect="1" noChangeArrowheads="1"/>
                    </pic:cNvPicPr>
                  </pic:nvPicPr>
                  <pic:blipFill>
                    <a:blip r:embed="rId6" cstate="print"/>
                    <a:srcRect/>
                    <a:stretch>
                      <a:fillRect/>
                    </a:stretch>
                  </pic:blipFill>
                  <pic:spPr>
                    <a:xfrm>
                      <a:off x="0" y="0"/>
                      <a:ext cx="2428875" cy="2076450"/>
                    </a:xfrm>
                    <a:prstGeom prst="rect">
                      <a:avLst/>
                    </a:prstGeom>
                    <a:noFill/>
                  </pic:spPr>
                </pic:pic>
              </a:graphicData>
            </a:graphic>
          </wp:anchor>
        </w:drawing>
      </w:r>
      <w:r>
        <w:rPr>
          <w:rFonts w:hint="eastAsia"/>
          <w:b/>
          <w:bCs/>
        </w:rPr>
        <w:t>Q3050便携式粘度仪</w:t>
      </w:r>
    </w:p>
    <w:p>
      <w:pPr>
        <w:pStyle w:val="11"/>
        <w:spacing w:before="0" w:beforeAutospacing="0" w:after="0" w:afterAutospacing="0" w:line="360" w:lineRule="auto"/>
        <w:ind w:left="420"/>
      </w:pPr>
      <w:r>
        <w:rPr>
          <w:rFonts w:hint="eastAsia"/>
          <w:b/>
          <w:bCs/>
        </w:rPr>
        <w:t>检测项目：</w:t>
      </w:r>
      <w:r>
        <w:rPr>
          <w:rFonts w:hint="eastAsia"/>
        </w:rPr>
        <w:t>运动粘度</w:t>
      </w:r>
    </w:p>
    <w:p>
      <w:pPr>
        <w:pStyle w:val="11"/>
        <w:spacing w:before="0" w:beforeAutospacing="0" w:after="0" w:afterAutospacing="0" w:line="360" w:lineRule="auto"/>
        <w:ind w:left="420"/>
      </w:pPr>
      <w:r>
        <w:rPr>
          <w:rFonts w:hint="eastAsia"/>
          <w:b/>
          <w:bCs/>
        </w:rPr>
        <w:t>产品特点：</w:t>
      </w:r>
      <w:r>
        <w:rPr>
          <w:rFonts w:hint="eastAsia"/>
        </w:rPr>
        <w:t>锂电池供电、不需要使用溶剂、操作简便、检测速度快(与粘度有关，30秒-几分钟)，精度3%。</w:t>
      </w:r>
    </w:p>
    <w:p>
      <w:pPr>
        <w:spacing w:line="360" w:lineRule="auto"/>
      </w:pPr>
      <w:r>
        <w:rPr>
          <w:rFonts w:hint="eastAsia"/>
        </w:rPr>
        <w:drawing>
          <wp:anchor distT="0" distB="0" distL="114300" distR="114300" simplePos="0" relativeHeight="251659264" behindDoc="0" locked="0" layoutInCell="1" allowOverlap="1">
            <wp:simplePos x="0" y="0"/>
            <wp:positionH relativeFrom="column">
              <wp:posOffset>514350</wp:posOffset>
            </wp:positionH>
            <wp:positionV relativeFrom="paragraph">
              <wp:posOffset>196215</wp:posOffset>
            </wp:positionV>
            <wp:extent cx="2143125" cy="1524000"/>
            <wp:effectExtent l="19050" t="0" r="9525" b="0"/>
            <wp:wrapSquare wrapText="bothSides"/>
            <wp:docPr id="2" name="图片 3" descr="cid:image008.jpg@01CFF1FA.A47F2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id:image008.jpg@01CFF1FA.A47F2DF0"/>
                    <pic:cNvPicPr>
                      <a:picLocks noChangeAspect="1" noChangeArrowheads="1"/>
                    </pic:cNvPicPr>
                  </pic:nvPicPr>
                  <pic:blipFill>
                    <a:blip r:embed="rId7" cstate="print"/>
                    <a:srcRect/>
                    <a:stretch>
                      <a:fillRect/>
                    </a:stretch>
                  </pic:blipFill>
                  <pic:spPr>
                    <a:xfrm>
                      <a:off x="0" y="0"/>
                      <a:ext cx="2143125" cy="1524000"/>
                    </a:xfrm>
                    <a:prstGeom prst="rect">
                      <a:avLst/>
                    </a:prstGeom>
                    <a:noFill/>
                  </pic:spPr>
                </pic:pic>
              </a:graphicData>
            </a:graphic>
          </wp:anchor>
        </w:drawing>
      </w:r>
    </w:p>
    <w:p>
      <w:pPr>
        <w:spacing w:line="360" w:lineRule="auto"/>
      </w:pPr>
    </w:p>
    <w:p>
      <w:pPr>
        <w:spacing w:line="360" w:lineRule="auto"/>
        <w:rPr>
          <w:b/>
          <w:bCs/>
        </w:rPr>
      </w:pPr>
      <w:r>
        <w:rPr>
          <w:rFonts w:hint="eastAsia"/>
          <w:b/>
          <w:bCs/>
        </w:rPr>
        <w:t>油液的老化和污染并不是独立存在的，而是相互影响、共生的。当然，油液的污染度控制目标要和设备的磨损监测结合使用，更多信息请联系我们.</w:t>
      </w:r>
    </w:p>
    <w:p>
      <w:pPr>
        <w:spacing w:line="360" w:lineRule="auto"/>
        <w:rPr>
          <w:b/>
          <w:bCs/>
        </w:rPr>
      </w:pPr>
    </w:p>
    <w:p>
      <w:pPr>
        <w:spacing w:line="360" w:lineRule="auto"/>
        <w:rPr>
          <w:rFonts w:ascii="Calibri" w:hAnsi="Calibri"/>
          <w:color w:val="1F497D"/>
          <w:sz w:val="21"/>
          <w:szCs w:val="21"/>
        </w:rPr>
      </w:pPr>
    </w:p>
    <w:p>
      <w:pPr>
        <w:spacing w:before="100" w:beforeAutospacing="1" w:after="100" w:afterAutospacing="1"/>
      </w:pPr>
      <w: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52700" cy="828675"/>
            <wp:effectExtent l="19050" t="0" r="0" b="0"/>
            <wp:wrapSquare wrapText="bothSides"/>
            <wp:docPr id="9" name="图片 8" descr="Spectro Scientif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Spectro Scientific Logo "/>
                    <pic:cNvPicPr>
                      <a:picLocks noChangeAspect="1" noChangeArrowheads="1"/>
                    </pic:cNvPicPr>
                  </pic:nvPicPr>
                  <pic:blipFill>
                    <a:blip r:embed="rId8" cstate="print"/>
                    <a:srcRect/>
                    <a:stretch>
                      <a:fillRect/>
                    </a:stretch>
                  </pic:blipFill>
                  <pic:spPr>
                    <a:xfrm>
                      <a:off x="0" y="0"/>
                      <a:ext cx="2552700" cy="828675"/>
                    </a:xfrm>
                    <a:prstGeom prst="rect">
                      <a:avLst/>
                    </a:prstGeom>
                    <a:noFill/>
                  </pic:spPr>
                </pic:pic>
              </a:graphicData>
            </a:graphic>
          </wp:anchor>
        </w:drawing>
      </w:r>
      <w:r>
        <w:rPr>
          <w:rFonts w:hint="eastAsia"/>
          <w:b/>
          <w:bCs/>
        </w:rPr>
        <w:t>详细信息请联系我们：</w:t>
      </w:r>
    </w:p>
    <w:p>
      <w:pPr>
        <w:spacing w:before="100" w:beforeAutospacing="1" w:after="100" w:afterAutospacing="1"/>
        <w:rPr>
          <w:rFonts w:hint="default" w:eastAsia="宋体"/>
          <w:lang w:val="en-US" w:eastAsia="zh-CN"/>
        </w:rPr>
      </w:pPr>
      <w:r>
        <w:rPr>
          <w:rFonts w:hint="eastAsia"/>
          <w:b/>
          <w:bCs/>
        </w:rPr>
        <w:t xml:space="preserve"> 电话：010-</w:t>
      </w:r>
      <w:r>
        <w:rPr>
          <w:rFonts w:hint="eastAsia"/>
          <w:b/>
          <w:bCs/>
          <w:lang w:val="en-US" w:eastAsia="zh-CN"/>
        </w:rPr>
        <w:t>58731357/9</w:t>
      </w:r>
    </w:p>
    <w:p>
      <w:pPr>
        <w:spacing w:before="100" w:beforeAutospacing="1" w:after="100" w:afterAutospacing="1"/>
      </w:pPr>
      <w:r>
        <w:rPr>
          <w:rFonts w:hint="eastAsia"/>
          <w:b/>
          <w:bCs/>
        </w:rPr>
        <w:t> </w:t>
      </w:r>
      <w:bookmarkStart w:id="0" w:name="_GoBack"/>
      <w:bookmarkEnd w:id="0"/>
    </w:p>
    <w:p>
      <w:pPr>
        <w:spacing w:before="100" w:beforeAutospacing="1" w:after="100" w:afterAutospacing="1"/>
      </w:pPr>
      <w:r>
        <w:rPr>
          <w:rFonts w:hint="eastAsia"/>
          <w:b/>
          <w:bCs/>
        </w:rPr>
        <w:t xml:space="preserve">斯派超科技公司 </w:t>
      </w:r>
      <w:r>
        <w:rPr>
          <w:rFonts w:hint="eastAsia"/>
          <w:color w:val="333333"/>
        </w:rPr>
        <w:t>专注油液监测领域</w:t>
      </w:r>
      <w:r>
        <w:rPr>
          <w:rFonts w:ascii="&amp;apos" w:hAnsi="&amp;apos"/>
          <w:color w:val="333333"/>
        </w:rPr>
        <w:t>30</w:t>
      </w:r>
      <w:r>
        <w:rPr>
          <w:rFonts w:hint="eastAsia"/>
          <w:color w:val="333333"/>
        </w:rPr>
        <w:t>年，全球在用油液检测技术的领导者和推动者，参与制定了多项油液检测标准。同时，其创新的产品及检测技术也为广大用户带来了巨大的经济效益和社会效益，推动了整个行业的良性发展。于此同时，斯派超公司的多款产品及检测技术都是与美国军方联合开发，代表了油液检测行业中的技术前沿。针对不同用户，斯派超提供油液监测全套解决方案，满足现场筛查、预知性维护和主动维护等各个层次的需求。</w:t>
      </w:r>
    </w:p>
    <w:p>
      <w:pPr>
        <w:spacing w:line="360" w:lineRule="auto"/>
        <w:rPr>
          <w:b/>
          <w:bCs/>
        </w:rPr>
      </w:pPr>
    </w:p>
    <w:p>
      <w:pPr>
        <w:spacing w:before="100" w:beforeAutospacing="1" w:after="100" w:afterAutospacing="1"/>
      </w:pPr>
      <w:r>
        <w:rPr>
          <w:color w:val="1F497D"/>
        </w:rPr>
        <w:drawing>
          <wp:inline distT="0" distB="0" distL="0" distR="0">
            <wp:extent cx="5353050" cy="2971800"/>
            <wp:effectExtent l="19050" t="0" r="0" b="0"/>
            <wp:docPr id="1" name="图片 25" descr="cid:image013.png@01CFF83E.28F8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descr="cid:image013.png@01CFF83E.28F8D290"/>
                    <pic:cNvPicPr>
                      <a:picLocks noChangeAspect="1" noChangeArrowheads="1"/>
                    </pic:cNvPicPr>
                  </pic:nvPicPr>
                  <pic:blipFill>
                    <a:blip r:embed="rId9" r:link="rId10" cstate="print"/>
                    <a:srcRect/>
                    <a:stretch>
                      <a:fillRect/>
                    </a:stretch>
                  </pic:blipFill>
                  <pic:spPr>
                    <a:xfrm>
                      <a:off x="0" y="0"/>
                      <a:ext cx="5353050" cy="2971800"/>
                    </a:xfrm>
                    <a:prstGeom prst="rect">
                      <a:avLst/>
                    </a:prstGeom>
                    <a:noFill/>
                    <a:ln w="9525">
                      <a:noFill/>
                      <a:miter lim="800000"/>
                      <a:headEnd/>
                      <a:tailEnd/>
                    </a:ln>
                  </pic:spPr>
                </pic:pic>
              </a:graphicData>
            </a:graphic>
          </wp:inline>
        </w:drawing>
      </w:r>
    </w:p>
    <w:p>
      <w:pPr>
        <w:spacing w:before="100" w:beforeAutospacing="1" w:after="100" w:afterAutospacing="1"/>
      </w:pPr>
    </w:p>
    <w:p>
      <w:pPr>
        <w:spacing w:before="100" w:beforeAutospacing="1" w:after="100" w:afterAutospacing="1"/>
      </w:pPr>
    </w:p>
    <w:p>
      <w:r>
        <w:drawing>
          <wp:inline distT="0" distB="0" distL="0" distR="0">
            <wp:extent cx="3209925" cy="3619500"/>
            <wp:effectExtent l="19050" t="0" r="9525" b="0"/>
            <wp:docPr id="5" name="图片 4" descr="C:\Users\think\AppData\Roaming\Tencent\Users\371580298\QQ\WinTemp\RichOle\MCK%@LY4%$[UQAW6UK$B%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think\AppData\Roaming\Tencent\Users\371580298\QQ\WinTemp\RichOle\MCK%@LY4%$[UQAW6UK$B%BR.jpg"/>
                    <pic:cNvPicPr>
                      <a:picLocks noChangeAspect="1" noChangeArrowheads="1"/>
                    </pic:cNvPicPr>
                  </pic:nvPicPr>
                  <pic:blipFill>
                    <a:blip r:embed="rId11" cstate="print"/>
                    <a:srcRect/>
                    <a:stretch>
                      <a:fillRect/>
                    </a:stretch>
                  </pic:blipFill>
                  <pic:spPr>
                    <a:xfrm>
                      <a:off x="0" y="0"/>
                      <a:ext cx="3209925" cy="3619500"/>
                    </a:xfrm>
                    <a:prstGeom prst="rect">
                      <a:avLst/>
                    </a:prstGeom>
                    <a:noFill/>
                    <a:ln w="9525">
                      <a:noFill/>
                      <a:miter lim="800000"/>
                      <a:headEnd/>
                      <a:tailEnd/>
                    </a:ln>
                  </pic:spPr>
                </pic:pic>
              </a:graphicData>
            </a:graphic>
          </wp:inline>
        </w:drawing>
      </w:r>
    </w:p>
    <w:p>
      <w:r>
        <w:drawing>
          <wp:inline distT="0" distB="0" distL="0" distR="0">
            <wp:extent cx="3219450" cy="3609975"/>
            <wp:effectExtent l="19050" t="0" r="0" b="0"/>
            <wp:docPr id="6" name="图片 7" descr="C:\Users\think\AppData\Roaming\Tencent\Users\371580298\QQ\WinTemp\RichOle\E}W@``$YEG77T1AEFSJX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Users\think\AppData\Roaming\Tencent\Users\371580298\QQ\WinTemp\RichOle\E}W@``$YEG77T1AEFSJXV{1.jpg"/>
                    <pic:cNvPicPr>
                      <a:picLocks noChangeAspect="1" noChangeArrowheads="1"/>
                    </pic:cNvPicPr>
                  </pic:nvPicPr>
                  <pic:blipFill>
                    <a:blip r:embed="rId12" cstate="print"/>
                    <a:srcRect/>
                    <a:stretch>
                      <a:fillRect/>
                    </a:stretch>
                  </pic:blipFill>
                  <pic:spPr>
                    <a:xfrm>
                      <a:off x="0" y="0"/>
                      <a:ext cx="3219450" cy="3609975"/>
                    </a:xfrm>
                    <a:prstGeom prst="rect">
                      <a:avLst/>
                    </a:prstGeom>
                    <a:noFill/>
                    <a:ln w="9525">
                      <a:noFill/>
                      <a:miter lim="800000"/>
                      <a:headEnd/>
                      <a:tailEnd/>
                    </a:ln>
                  </pic:spPr>
                </pic:pic>
              </a:graphicData>
            </a:graphic>
          </wp:inline>
        </w:drawing>
      </w:r>
    </w:p>
    <w:p>
      <w:r>
        <w:drawing>
          <wp:inline distT="0" distB="0" distL="0" distR="0">
            <wp:extent cx="3200400" cy="3609975"/>
            <wp:effectExtent l="19050" t="0" r="0" b="0"/>
            <wp:docPr id="10" name="图片 10" descr="C:\Users\think\AppData\Roaming\Tencent\Users\371580298\QQ\WinTemp\RichOle\O3N}XB{[~U0RJBSXS{`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think\AppData\Roaming\Tencent\Users\371580298\QQ\WinTemp\RichOle\O3N}XB{[~U0RJBSXS{`H}%4.jpg"/>
                    <pic:cNvPicPr>
                      <a:picLocks noChangeAspect="1" noChangeArrowheads="1"/>
                    </pic:cNvPicPr>
                  </pic:nvPicPr>
                  <pic:blipFill>
                    <a:blip r:embed="rId13" cstate="print"/>
                    <a:srcRect/>
                    <a:stretch>
                      <a:fillRect/>
                    </a:stretch>
                  </pic:blipFill>
                  <pic:spPr>
                    <a:xfrm>
                      <a:off x="0" y="0"/>
                      <a:ext cx="3200400" cy="3609975"/>
                    </a:xfrm>
                    <a:prstGeom prst="rect">
                      <a:avLst/>
                    </a:prstGeom>
                    <a:noFill/>
                    <a:ln w="9525">
                      <a:noFill/>
                      <a:miter lim="800000"/>
                      <a:headEnd/>
                      <a:tailEnd/>
                    </a:ln>
                  </pic:spPr>
                </pic:pic>
              </a:graphicData>
            </a:graphic>
          </wp:inline>
        </w:drawing>
      </w:r>
    </w:p>
    <w:p>
      <w:pPr>
        <w:spacing w:before="100" w:beforeAutospacing="1" w:after="100" w:afterAutospacing="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mp;apo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6E6F"/>
    <w:multiLevelType w:val="multilevel"/>
    <w:tmpl w:val="42376E6F"/>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6BD"/>
    <w:rsid w:val="0014634D"/>
    <w:rsid w:val="001A1B2E"/>
    <w:rsid w:val="00232980"/>
    <w:rsid w:val="00295FA3"/>
    <w:rsid w:val="0036344F"/>
    <w:rsid w:val="004163F4"/>
    <w:rsid w:val="004A127E"/>
    <w:rsid w:val="005273DC"/>
    <w:rsid w:val="00560851"/>
    <w:rsid w:val="00583FF1"/>
    <w:rsid w:val="00697416"/>
    <w:rsid w:val="006B66BD"/>
    <w:rsid w:val="00834483"/>
    <w:rsid w:val="00873C3C"/>
    <w:rsid w:val="008977DB"/>
    <w:rsid w:val="00AF0C7C"/>
    <w:rsid w:val="00B02900"/>
    <w:rsid w:val="00B47662"/>
    <w:rsid w:val="00B85F01"/>
    <w:rsid w:val="00C55C51"/>
    <w:rsid w:val="00CC45B0"/>
    <w:rsid w:val="00CE1049"/>
    <w:rsid w:val="00EC31BA"/>
    <w:rsid w:val="00F40D8C"/>
    <w:rsid w:val="7F76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宋体" w:hAnsi="宋体" w:eastAsia="宋体" w:cs="宋体"/>
      <w:kern w:val="0"/>
      <w:sz w:val="24"/>
      <w:szCs w:val="24"/>
      <w:lang w:val="en-US" w:eastAsia="zh-CN" w:bidi="ar-SA"/>
    </w:rPr>
  </w:style>
  <w:style w:type="paragraph" w:styleId="2">
    <w:name w:val="heading 1"/>
    <w:basedOn w:val="1"/>
    <w:next w:val="1"/>
    <w:link w:val="9"/>
    <w:qFormat/>
    <w:uiPriority w:val="0"/>
    <w:pPr>
      <w:outlineLvl w:val="0"/>
    </w:pPr>
    <w:rPr>
      <w:rFonts w:eastAsia="仿宋"/>
      <w:b/>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3"/>
    <w:semiHidden/>
    <w:unhideWhenUsed/>
    <w:qFormat/>
    <w:uiPriority w:val="99"/>
    <w:pPr>
      <w:tabs>
        <w:tab w:val="center" w:pos="4153"/>
        <w:tab w:val="right" w:pos="8306"/>
      </w:tabs>
      <w:snapToGrid w:val="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标题 1 Char"/>
    <w:basedOn w:val="7"/>
    <w:link w:val="2"/>
    <w:uiPriority w:val="0"/>
    <w:rPr>
      <w:rFonts w:eastAsia="仿宋"/>
      <w:b/>
      <w:kern w:val="2"/>
      <w:sz w:val="24"/>
      <w:szCs w:val="24"/>
    </w:rPr>
  </w:style>
  <w:style w:type="character" w:customStyle="1" w:styleId="10">
    <w:name w:val="批注框文本 Char"/>
    <w:basedOn w:val="7"/>
    <w:link w:val="3"/>
    <w:semiHidden/>
    <w:uiPriority w:val="99"/>
    <w:rPr>
      <w:rFonts w:ascii="宋体" w:hAnsi="宋体" w:eastAsia="宋体" w:cs="宋体"/>
      <w:kern w:val="0"/>
      <w:sz w:val="18"/>
      <w:szCs w:val="18"/>
    </w:rPr>
  </w:style>
  <w:style w:type="paragraph" w:styleId="11">
    <w:name w:val="List Paragraph"/>
    <w:basedOn w:val="1"/>
    <w:qFormat/>
    <w:uiPriority w:val="34"/>
    <w:pPr>
      <w:spacing w:before="100" w:beforeAutospacing="1" w:after="100" w:afterAutospacing="1"/>
    </w:pPr>
  </w:style>
  <w:style w:type="character" w:customStyle="1" w:styleId="12">
    <w:name w:val="页眉 Char"/>
    <w:basedOn w:val="7"/>
    <w:link w:val="5"/>
    <w:semiHidden/>
    <w:qFormat/>
    <w:uiPriority w:val="99"/>
    <w:rPr>
      <w:rFonts w:ascii="宋体" w:hAnsi="宋体" w:eastAsia="宋体" w:cs="宋体"/>
      <w:kern w:val="0"/>
      <w:sz w:val="18"/>
      <w:szCs w:val="18"/>
    </w:rPr>
  </w:style>
  <w:style w:type="character" w:customStyle="1" w:styleId="13">
    <w:name w:val="页脚 Char"/>
    <w:basedOn w:val="7"/>
    <w:link w:val="4"/>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cid:image013.png@01CFF83E.28F8D290"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753</Characters>
  <Lines>6</Lines>
  <Paragraphs>1</Paragraphs>
  <TotalTime>236</TotalTime>
  <ScaleCrop>false</ScaleCrop>
  <LinksUpToDate>false</LinksUpToDate>
  <CharactersWithSpaces>884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2014-11-24T02:18:00Z</dcterms:created>
  <dc:creator>think</dc:creator>
  <cp:lastModifiedBy>lenovo</cp:lastModifiedBy>
  <dcterms:modified xsi:type="dcterms:W3CDTF">2020-06-17T08:22:45Z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